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7EA8" w:rsidRPr="00C43CEC" w:rsidRDefault="00EF7EA8" w:rsidP="006C548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b/>
          <w:smallCaps/>
          <w:color w:val="FF9999"/>
          <w:sz w:val="56"/>
          <w:szCs w:val="56"/>
        </w:rPr>
      </w:pPr>
      <w:r w:rsidRPr="00C43CEC">
        <w:rPr>
          <w:b/>
          <w:smallCaps/>
          <w:color w:val="FF9999"/>
          <w:sz w:val="56"/>
          <w:szCs w:val="56"/>
        </w:rPr>
        <w:t>Charte éthique</w:t>
      </w:r>
    </w:p>
    <w:p w:rsidR="006C5484" w:rsidRPr="006C5484" w:rsidRDefault="006C5484" w:rsidP="006C548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b/>
          <w:sz w:val="32"/>
          <w:szCs w:val="32"/>
        </w:rPr>
      </w:pPr>
      <w:proofErr w:type="gramStart"/>
      <w:r>
        <w:rPr>
          <w:b/>
          <w:sz w:val="32"/>
          <w:szCs w:val="32"/>
        </w:rPr>
        <w:t>pour</w:t>
      </w:r>
      <w:proofErr w:type="gramEnd"/>
      <w:r>
        <w:rPr>
          <w:b/>
          <w:sz w:val="32"/>
          <w:szCs w:val="32"/>
        </w:rPr>
        <w:t xml:space="preserve"> la sauvegarde du Patrimoine culturel immatériel</w:t>
      </w:r>
    </w:p>
    <w:p w:rsidR="00C43CEC" w:rsidRDefault="00C43CEC" w:rsidP="00EF7EA8">
      <w:pPr>
        <w:autoSpaceDE w:val="0"/>
        <w:autoSpaceDN w:val="0"/>
        <w:adjustRightInd w:val="0"/>
        <w:spacing w:after="0" w:line="240" w:lineRule="auto"/>
        <w:jc w:val="both"/>
        <w:rPr>
          <w:sz w:val="24"/>
          <w:szCs w:val="24"/>
        </w:rPr>
      </w:pPr>
    </w:p>
    <w:p w:rsidR="006C5484" w:rsidRDefault="00F015A9" w:rsidP="00EF7EA8">
      <w:pPr>
        <w:autoSpaceDE w:val="0"/>
        <w:autoSpaceDN w:val="0"/>
        <w:adjustRightInd w:val="0"/>
        <w:spacing w:after="0" w:line="240" w:lineRule="auto"/>
        <w:jc w:val="both"/>
        <w:rPr>
          <w:sz w:val="24"/>
          <w:szCs w:val="24"/>
        </w:rPr>
      </w:pPr>
      <w:r>
        <w:rPr>
          <w:noProof/>
          <w:sz w:val="24"/>
          <w:szCs w:val="24"/>
          <w:lang w:val="fr-FR" w:eastAsia="fr-FR"/>
        </w:rPr>
        <mc:AlternateContent>
          <mc:Choice Requires="wps">
            <w:drawing>
              <wp:anchor distT="0" distB="0" distL="114300" distR="114300" simplePos="0" relativeHeight="251659264" behindDoc="1" locked="0" layoutInCell="1" allowOverlap="1">
                <wp:simplePos x="0" y="0"/>
                <wp:positionH relativeFrom="column">
                  <wp:posOffset>-72859</wp:posOffset>
                </wp:positionH>
                <wp:positionV relativeFrom="paragraph">
                  <wp:posOffset>67393</wp:posOffset>
                </wp:positionV>
                <wp:extent cx="5953125" cy="2130949"/>
                <wp:effectExtent l="0" t="0" r="9525" b="3175"/>
                <wp:wrapNone/>
                <wp:docPr id="2" name="Rectangle 2"/>
                <wp:cNvGraphicFramePr/>
                <a:graphic xmlns:a="http://schemas.openxmlformats.org/drawingml/2006/main">
                  <a:graphicData uri="http://schemas.microsoft.com/office/word/2010/wordprocessingShape">
                    <wps:wsp>
                      <wps:cNvSpPr/>
                      <wps:spPr>
                        <a:xfrm>
                          <a:off x="0" y="0"/>
                          <a:ext cx="5953125" cy="2130949"/>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57FF8" w:rsidRDefault="00257FF8" w:rsidP="00257FF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left:0;text-align:left;margin-left:-5.75pt;margin-top:5.3pt;width:468.75pt;height:167.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" fillcolor="#bdd6ee [1300]" stroked="f" strokeweight="1pt">
                <v:textbox>
                  <w:txbxContent>
                    <w:p w:rsidR="00257FF8" w:rsidRDefault="00257FF8" w:rsidP="00257FF8">
                      <w:pPr>
                        <w:jc w:val="center"/>
                      </w:pPr>
                    </w:p>
                  </w:txbxContent>
                </v:textbox>
              </v:rect>
            </w:pict>
          </mc:Fallback>
        </mc:AlternateContent>
      </w:r>
    </w:p>
    <w:p w:rsidR="006C5484" w:rsidRPr="00862022" w:rsidRDefault="006C5484" w:rsidP="00996886">
      <w:pPr>
        <w:spacing w:after="0" w:line="240" w:lineRule="auto"/>
        <w:jc w:val="both"/>
      </w:pPr>
      <w:r w:rsidRPr="00862022">
        <w:t>L’éthique fait référence à ce qui est acceptable ou inacceptable, au sein d’une société ou d’une communauté, en matière de comportement – pas obligatoirement d’un point de vue juridique mais d’un point de vue humain ou culturel. </w:t>
      </w:r>
    </w:p>
    <w:p w:rsidR="00996886" w:rsidRPr="00862022" w:rsidRDefault="00996886" w:rsidP="00996886">
      <w:pPr>
        <w:spacing w:after="0" w:line="240" w:lineRule="auto"/>
        <w:jc w:val="both"/>
      </w:pPr>
    </w:p>
    <w:p w:rsidR="006C5484" w:rsidRPr="00862022" w:rsidRDefault="006C5484" w:rsidP="00996886">
      <w:pPr>
        <w:spacing w:after="0" w:line="240" w:lineRule="auto"/>
        <w:jc w:val="both"/>
      </w:pPr>
      <w:r w:rsidRPr="00862022">
        <w:t>Les questions d’éthique concernent tous les intervenants dans les activités de sauvegarde, au sein ou en dehors de la communauté patrimoniale.</w:t>
      </w:r>
    </w:p>
    <w:p w:rsidR="00996886" w:rsidRPr="00862022" w:rsidRDefault="00996886" w:rsidP="00996886">
      <w:pPr>
        <w:spacing w:after="0" w:line="240" w:lineRule="auto"/>
        <w:jc w:val="both"/>
      </w:pPr>
    </w:p>
    <w:p w:rsidR="006C5484" w:rsidRPr="00862022" w:rsidRDefault="006C5484" w:rsidP="00996886">
      <w:pPr>
        <w:spacing w:after="0" w:line="240" w:lineRule="auto"/>
        <w:jc w:val="both"/>
        <w:rPr>
          <w:rFonts w:ascii="Calibri" w:eastAsia="Times New Roman" w:hAnsi="Calibri" w:cs="Calibri"/>
          <w:color w:val="000000"/>
          <w:lang w:val="fr-FR" w:eastAsia="fr-FR"/>
        </w:rPr>
      </w:pPr>
      <w:r w:rsidRPr="00862022">
        <w:rPr>
          <w:rFonts w:ascii="Calibri" w:eastAsia="Times New Roman" w:hAnsi="Calibri" w:cs="Calibri"/>
          <w:color w:val="000000"/>
          <w:lang w:val="fr-FR" w:eastAsia="fr-FR"/>
        </w:rPr>
        <w:t>Les principes éthiques pour la sauvegarde du patrimoine culturel immatériel forment un ensemble de principes généraux, reconnus comme constituant de bonnes pratiques pour les gouvernements, organisations et individus agissant directement ou indirectement sur le patrimoine culturel immatériel pour assurer sa viabilité, reconnaissant ainsi sa contribution à la paix et au développement durable.</w:t>
      </w:r>
    </w:p>
    <w:p w:rsidR="006C5484" w:rsidRDefault="006C5484" w:rsidP="00EF7EA8">
      <w:pPr>
        <w:autoSpaceDE w:val="0"/>
        <w:autoSpaceDN w:val="0"/>
        <w:adjustRightInd w:val="0"/>
        <w:spacing w:after="0" w:line="240" w:lineRule="auto"/>
        <w:jc w:val="both"/>
        <w:rPr>
          <w:sz w:val="24"/>
          <w:szCs w:val="24"/>
        </w:rPr>
      </w:pPr>
    </w:p>
    <w:p w:rsidR="00C43CEC" w:rsidRDefault="00862022" w:rsidP="00EF7EA8">
      <w:pPr>
        <w:autoSpaceDE w:val="0"/>
        <w:autoSpaceDN w:val="0"/>
        <w:adjustRightInd w:val="0"/>
        <w:spacing w:after="0" w:line="240" w:lineRule="auto"/>
        <w:jc w:val="both"/>
        <w:rPr>
          <w:sz w:val="20"/>
          <w:szCs w:val="20"/>
        </w:rPr>
      </w:pPr>
      <w:r>
        <w:rPr>
          <w:noProof/>
          <w:sz w:val="20"/>
          <w:szCs w:val="20"/>
          <w:lang w:val="fr-FR" w:eastAsia="fr-FR"/>
        </w:rPr>
        <mc:AlternateContent>
          <mc:Choice Requires="wps">
            <w:drawing>
              <wp:anchor distT="0" distB="0" distL="114300" distR="114300" simplePos="0" relativeHeight="251660288" behindDoc="0" locked="0" layoutInCell="1" allowOverlap="1">
                <wp:simplePos x="0" y="0"/>
                <wp:positionH relativeFrom="column">
                  <wp:posOffset>-72859</wp:posOffset>
                </wp:positionH>
                <wp:positionV relativeFrom="paragraph">
                  <wp:posOffset>142212</wp:posOffset>
                </wp:positionV>
                <wp:extent cx="5953125" cy="636105"/>
                <wp:effectExtent l="0" t="0" r="28575" b="12065"/>
                <wp:wrapNone/>
                <wp:docPr id="3" name="Rectangle 3"/>
                <wp:cNvGraphicFramePr/>
                <a:graphic xmlns:a="http://schemas.openxmlformats.org/drawingml/2006/main">
                  <a:graphicData uri="http://schemas.microsoft.com/office/word/2010/wordprocessingShape">
                    <wps:wsp>
                      <wps:cNvSpPr/>
                      <wps:spPr>
                        <a:xfrm>
                          <a:off x="0" y="0"/>
                          <a:ext cx="5953125" cy="63610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66F0E86" id="Rectangle 3" o:spid="_x0000_s1026" style="position:absolute;margin-left:-5.75pt;margin-top:11.2pt;width:468.75pt;height:50.1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" filled="f" strokecolor="black [3213]" strokeweight="1pt"/>
            </w:pict>
          </mc:Fallback>
        </mc:AlternateContent>
      </w:r>
    </w:p>
    <w:p w:rsidR="00192725" w:rsidRPr="00596658" w:rsidRDefault="00192725" w:rsidP="00192725">
      <w:pPr>
        <w:spacing w:after="0" w:line="240" w:lineRule="auto"/>
        <w:rPr>
          <w:rFonts w:ascii="Calibri" w:hAnsi="Calibri" w:cs="Calibri"/>
          <w:b/>
          <w:color w:val="44546A" w:themeColor="text2"/>
        </w:rPr>
      </w:pPr>
      <w:r w:rsidRPr="00596658">
        <w:rPr>
          <w:rFonts w:ascii="Calibri" w:hAnsi="Calibri" w:cs="Calibri"/>
          <w:b/>
          <w:color w:val="44546A" w:themeColor="text2"/>
        </w:rPr>
        <w:t>Qui sont les signataires de cette charte ?</w:t>
      </w:r>
    </w:p>
    <w:p w:rsidR="00192725" w:rsidRPr="00596658" w:rsidRDefault="00192725" w:rsidP="00596658">
      <w:pPr>
        <w:spacing w:after="0" w:line="240" w:lineRule="auto"/>
        <w:jc w:val="both"/>
        <w:rPr>
          <w:rFonts w:ascii="Calibri" w:hAnsi="Calibri" w:cs="Calibri"/>
          <w:color w:val="44546A" w:themeColor="text2"/>
        </w:rPr>
      </w:pPr>
      <w:r w:rsidRPr="00596658">
        <w:rPr>
          <w:rFonts w:ascii="Calibri" w:hAnsi="Calibri" w:cs="Calibri"/>
          <w:color w:val="44546A" w:themeColor="text2"/>
        </w:rPr>
        <w:t xml:space="preserve">La </w:t>
      </w:r>
      <w:r w:rsidRPr="00596658">
        <w:rPr>
          <w:rFonts w:ascii="Calibri" w:hAnsi="Calibri" w:cs="Calibri"/>
          <w:i/>
          <w:color w:val="44546A" w:themeColor="text2"/>
        </w:rPr>
        <w:t>Charte éthique pour la sauvegarde du PCI</w:t>
      </w:r>
      <w:r w:rsidRPr="00596658">
        <w:rPr>
          <w:rFonts w:ascii="Calibri" w:hAnsi="Calibri" w:cs="Calibri"/>
          <w:color w:val="44546A" w:themeColor="text2"/>
        </w:rPr>
        <w:t xml:space="preserve"> do</w:t>
      </w:r>
      <w:r w:rsidR="00862022">
        <w:rPr>
          <w:rFonts w:ascii="Calibri" w:hAnsi="Calibri" w:cs="Calibri"/>
          <w:color w:val="44546A" w:themeColor="text2"/>
        </w:rPr>
        <w:t xml:space="preserve">it être cosignée par le rédacteur du dossier de </w:t>
      </w:r>
      <w:r w:rsidR="00AF4DAC">
        <w:rPr>
          <w:rFonts w:ascii="Calibri" w:hAnsi="Calibri" w:cs="Calibri"/>
          <w:color w:val="44546A" w:themeColor="text2"/>
        </w:rPr>
        <w:t>subvention</w:t>
      </w:r>
      <w:bookmarkStart w:id="0" w:name="_GoBack"/>
      <w:bookmarkEnd w:id="0"/>
      <w:r w:rsidR="00862022">
        <w:rPr>
          <w:rFonts w:ascii="Calibri" w:hAnsi="Calibri" w:cs="Calibri"/>
          <w:color w:val="44546A" w:themeColor="text2"/>
        </w:rPr>
        <w:t xml:space="preserve"> </w:t>
      </w:r>
      <w:r w:rsidRPr="00862022">
        <w:rPr>
          <w:rFonts w:ascii="Calibri" w:hAnsi="Calibri" w:cs="Calibri"/>
          <w:b/>
          <w:color w:val="44546A" w:themeColor="text2"/>
        </w:rPr>
        <w:t>et</w:t>
      </w:r>
      <w:r w:rsidRPr="00596658">
        <w:rPr>
          <w:rFonts w:ascii="Calibri" w:hAnsi="Calibri" w:cs="Calibri"/>
          <w:color w:val="44546A" w:themeColor="text2"/>
        </w:rPr>
        <w:t xml:space="preserve"> par un représentant de la/des communauté/s patrimoniale/s concernée/s.</w:t>
      </w:r>
    </w:p>
    <w:p w:rsidR="00192725" w:rsidRDefault="00192725" w:rsidP="00EF7EA8">
      <w:pPr>
        <w:autoSpaceDE w:val="0"/>
        <w:autoSpaceDN w:val="0"/>
        <w:adjustRightInd w:val="0"/>
        <w:spacing w:after="0" w:line="240" w:lineRule="auto"/>
        <w:jc w:val="both"/>
        <w:rPr>
          <w:sz w:val="20"/>
          <w:szCs w:val="20"/>
        </w:rPr>
      </w:pPr>
    </w:p>
    <w:p w:rsidR="00596658" w:rsidRDefault="00596658" w:rsidP="00EF7EA8">
      <w:pPr>
        <w:autoSpaceDE w:val="0"/>
        <w:autoSpaceDN w:val="0"/>
        <w:adjustRightInd w:val="0"/>
        <w:spacing w:after="0" w:line="240" w:lineRule="auto"/>
        <w:jc w:val="both"/>
        <w:rPr>
          <w:sz w:val="20"/>
          <w:szCs w:val="20"/>
        </w:rPr>
      </w:pPr>
    </w:p>
    <w:p w:rsidR="00862022" w:rsidRPr="00C43CEC" w:rsidRDefault="00862022" w:rsidP="00EF7EA8">
      <w:pPr>
        <w:autoSpaceDE w:val="0"/>
        <w:autoSpaceDN w:val="0"/>
        <w:adjustRightInd w:val="0"/>
        <w:spacing w:after="0" w:line="240" w:lineRule="auto"/>
        <w:jc w:val="both"/>
        <w:rPr>
          <w:sz w:val="20"/>
          <w:szCs w:val="20"/>
        </w:rPr>
      </w:pPr>
    </w:p>
    <w:p w:rsidR="00EF7EA8" w:rsidRPr="00862022" w:rsidRDefault="00EF7EA8" w:rsidP="00EF7EA8">
      <w:pPr>
        <w:autoSpaceDE w:val="0"/>
        <w:autoSpaceDN w:val="0"/>
        <w:adjustRightInd w:val="0"/>
        <w:spacing w:after="0" w:line="240" w:lineRule="auto"/>
        <w:jc w:val="both"/>
      </w:pPr>
      <w:r w:rsidRPr="00862022">
        <w:t>Les mesures de sauvegarde du patrimoine culturel immatériel</w:t>
      </w:r>
      <w:r w:rsidR="006C5484" w:rsidRPr="00862022">
        <w:t>,</w:t>
      </w:r>
      <w:r w:rsidRPr="00862022">
        <w:t xml:space="preserve"> prises par ou en vertu du décret </w:t>
      </w:r>
      <w:r w:rsidR="006C5484" w:rsidRPr="00862022">
        <w:t xml:space="preserve">du 7/09/2023 relatif à la Sauvegarde du Patrimoine culturel immatériel, </w:t>
      </w:r>
      <w:r w:rsidRPr="00862022">
        <w:t>s’inscrivent dans le respect des principes suivants :</w:t>
      </w:r>
    </w:p>
    <w:p w:rsidR="00EF7EA8" w:rsidRPr="00862022" w:rsidRDefault="00EF7EA8" w:rsidP="00EF7EA8">
      <w:pPr>
        <w:autoSpaceDE w:val="0"/>
        <w:autoSpaceDN w:val="0"/>
        <w:adjustRightInd w:val="0"/>
        <w:spacing w:after="0" w:line="240" w:lineRule="auto"/>
        <w:jc w:val="both"/>
      </w:pPr>
    </w:p>
    <w:p w:rsidR="00F015A9" w:rsidRPr="00862022" w:rsidRDefault="00EF7EA8" w:rsidP="00596658">
      <w:pPr>
        <w:autoSpaceDE w:val="0"/>
        <w:autoSpaceDN w:val="0"/>
        <w:adjustRightInd w:val="0"/>
        <w:spacing w:after="0" w:line="240" w:lineRule="auto"/>
        <w:jc w:val="both"/>
        <w:rPr>
          <w:rFonts w:cstheme="minorHAnsi"/>
        </w:rPr>
      </w:pPr>
      <w:r w:rsidRPr="00862022">
        <w:rPr>
          <w:rFonts w:cstheme="minorHAnsi"/>
          <w:b/>
        </w:rPr>
        <w:t>1°</w:t>
      </w:r>
      <w:r w:rsidRPr="00862022">
        <w:rPr>
          <w:rFonts w:cstheme="minorHAnsi"/>
        </w:rPr>
        <w:t xml:space="preserve"> Les communautés patrimoniales, ainsi que les groupes et individus qui en font partie, doivent jouer </w:t>
      </w:r>
      <w:r w:rsidRPr="00862022">
        <w:rPr>
          <w:rFonts w:cstheme="minorHAnsi"/>
          <w:b/>
        </w:rPr>
        <w:t>le rôle principal</w:t>
      </w:r>
      <w:r w:rsidRPr="00862022">
        <w:rPr>
          <w:rFonts w:cstheme="minorHAnsi"/>
        </w:rPr>
        <w:t xml:space="preserve"> dans la sauvegarde de leur patrimoine culturel immatériel ;</w:t>
      </w:r>
    </w:p>
    <w:p w:rsidR="00596658" w:rsidRPr="00862022" w:rsidRDefault="00596658" w:rsidP="00596658">
      <w:pPr>
        <w:autoSpaceDE w:val="0"/>
        <w:autoSpaceDN w:val="0"/>
        <w:adjustRightInd w:val="0"/>
        <w:spacing w:after="0" w:line="240" w:lineRule="auto"/>
        <w:jc w:val="both"/>
        <w:rPr>
          <w:rFonts w:cstheme="minorHAnsi"/>
        </w:rPr>
      </w:pPr>
    </w:p>
    <w:p w:rsidR="00EF7EA8" w:rsidRPr="00862022" w:rsidRDefault="00EF7EA8" w:rsidP="00596658">
      <w:pPr>
        <w:autoSpaceDE w:val="0"/>
        <w:autoSpaceDN w:val="0"/>
        <w:adjustRightInd w:val="0"/>
        <w:spacing w:after="0" w:line="240" w:lineRule="auto"/>
        <w:jc w:val="both"/>
        <w:rPr>
          <w:rFonts w:cstheme="minorHAnsi"/>
        </w:rPr>
      </w:pPr>
      <w:r w:rsidRPr="00862022">
        <w:rPr>
          <w:rFonts w:cstheme="minorHAnsi"/>
          <w:b/>
        </w:rPr>
        <w:t>2°</w:t>
      </w:r>
      <w:r w:rsidRPr="00862022">
        <w:rPr>
          <w:rFonts w:cstheme="minorHAnsi"/>
        </w:rPr>
        <w:t xml:space="preserve"> Les communautés patrimoniales, ainsi que les groupes et les individus qui en font partie, ont </w:t>
      </w:r>
      <w:r w:rsidRPr="00862022">
        <w:rPr>
          <w:rFonts w:cstheme="minorHAnsi"/>
          <w:b/>
        </w:rPr>
        <w:t>le droit</w:t>
      </w:r>
      <w:r w:rsidRPr="00862022">
        <w:rPr>
          <w:rFonts w:cstheme="minorHAnsi"/>
        </w:rPr>
        <w:t xml:space="preserve"> de maintenir les pratiques, représentations, expressions, connaissances et savoir-faire nécessaires pour </w:t>
      </w:r>
      <w:r w:rsidRPr="00862022">
        <w:rPr>
          <w:rFonts w:cstheme="minorHAnsi"/>
          <w:b/>
        </w:rPr>
        <w:t xml:space="preserve">assurer la viabilité </w:t>
      </w:r>
      <w:r w:rsidRPr="00862022">
        <w:rPr>
          <w:rFonts w:cstheme="minorHAnsi"/>
        </w:rPr>
        <w:t>de leur patrimoine culturel immatériel ;</w:t>
      </w:r>
    </w:p>
    <w:p w:rsidR="00596658" w:rsidRPr="00862022" w:rsidRDefault="00596658" w:rsidP="00596658">
      <w:pPr>
        <w:autoSpaceDE w:val="0"/>
        <w:autoSpaceDN w:val="0"/>
        <w:adjustRightInd w:val="0"/>
        <w:spacing w:after="0" w:line="240" w:lineRule="auto"/>
        <w:jc w:val="both"/>
        <w:rPr>
          <w:rFonts w:cstheme="minorHAnsi"/>
        </w:rPr>
      </w:pPr>
    </w:p>
    <w:p w:rsidR="00EF7EA8" w:rsidRPr="00862022" w:rsidRDefault="00EF7EA8" w:rsidP="00596658">
      <w:pPr>
        <w:autoSpaceDE w:val="0"/>
        <w:autoSpaceDN w:val="0"/>
        <w:adjustRightInd w:val="0"/>
        <w:spacing w:after="0" w:line="240" w:lineRule="auto"/>
        <w:jc w:val="both"/>
        <w:rPr>
          <w:rFonts w:cstheme="minorHAnsi"/>
        </w:rPr>
      </w:pPr>
      <w:r w:rsidRPr="00862022">
        <w:rPr>
          <w:rFonts w:cstheme="minorHAnsi"/>
          <w:b/>
        </w:rPr>
        <w:t>3°</w:t>
      </w:r>
      <w:r w:rsidRPr="00862022">
        <w:rPr>
          <w:rFonts w:cstheme="minorHAnsi"/>
        </w:rPr>
        <w:t xml:space="preserve"> </w:t>
      </w:r>
      <w:r w:rsidRPr="00862022">
        <w:rPr>
          <w:rFonts w:cstheme="minorHAnsi"/>
          <w:b/>
        </w:rPr>
        <w:t>Le respect mutuel</w:t>
      </w:r>
      <w:r w:rsidRPr="00862022">
        <w:rPr>
          <w:rFonts w:cstheme="minorHAnsi"/>
        </w:rPr>
        <w:t>, ainsi que le respect et l’appréciation mutuelle du patrimoine culturel immatériel, doivent prévaloir dans les interactions entre les communautés patrimoniales, entre les groupes et, le cas échéant, entre les individus ;</w:t>
      </w:r>
    </w:p>
    <w:p w:rsidR="00596658" w:rsidRPr="00862022" w:rsidRDefault="00596658" w:rsidP="00596658">
      <w:pPr>
        <w:autoSpaceDE w:val="0"/>
        <w:autoSpaceDN w:val="0"/>
        <w:adjustRightInd w:val="0"/>
        <w:spacing w:after="0" w:line="240" w:lineRule="auto"/>
        <w:jc w:val="both"/>
        <w:rPr>
          <w:rFonts w:cstheme="minorHAnsi"/>
        </w:rPr>
      </w:pPr>
    </w:p>
    <w:p w:rsidR="00EF7EA8" w:rsidRPr="00862022" w:rsidRDefault="00EF7EA8" w:rsidP="00596658">
      <w:pPr>
        <w:autoSpaceDE w:val="0"/>
        <w:autoSpaceDN w:val="0"/>
        <w:adjustRightInd w:val="0"/>
        <w:spacing w:after="0" w:line="240" w:lineRule="auto"/>
        <w:jc w:val="both"/>
      </w:pPr>
      <w:r w:rsidRPr="00862022">
        <w:rPr>
          <w:b/>
        </w:rPr>
        <w:t>4°</w:t>
      </w:r>
      <w:r w:rsidRPr="00862022">
        <w:t xml:space="preserve"> Toutes les interactions avec et entre les communautés patrimoniales, groupes et individus qui créent, sauvegardent et transmettent le patrimoine culturel immatériel doivent se caractériser par une </w:t>
      </w:r>
      <w:r w:rsidRPr="00862022">
        <w:rPr>
          <w:b/>
        </w:rPr>
        <w:t>collaboration transparente</w:t>
      </w:r>
      <w:r w:rsidRPr="00862022">
        <w:t xml:space="preserve">, le dialogue, la négociation et la consultation, et sont subordonnées à leur </w:t>
      </w:r>
      <w:r w:rsidRPr="00862022">
        <w:rPr>
          <w:b/>
        </w:rPr>
        <w:t>consentement libre, préalable, durable et éclairé</w:t>
      </w:r>
      <w:r w:rsidRPr="00862022">
        <w:t> ;</w:t>
      </w:r>
    </w:p>
    <w:p w:rsidR="00596658" w:rsidRPr="00862022" w:rsidRDefault="00596658" w:rsidP="00596658">
      <w:pPr>
        <w:autoSpaceDE w:val="0"/>
        <w:autoSpaceDN w:val="0"/>
        <w:adjustRightInd w:val="0"/>
        <w:spacing w:after="0" w:line="240" w:lineRule="auto"/>
        <w:jc w:val="both"/>
      </w:pPr>
    </w:p>
    <w:p w:rsidR="00EF7EA8" w:rsidRPr="00862022" w:rsidRDefault="00EF7EA8" w:rsidP="00596658">
      <w:pPr>
        <w:autoSpaceDE w:val="0"/>
        <w:autoSpaceDN w:val="0"/>
        <w:adjustRightInd w:val="0"/>
        <w:spacing w:after="0" w:line="240" w:lineRule="auto"/>
        <w:jc w:val="both"/>
      </w:pPr>
      <w:r w:rsidRPr="00862022">
        <w:rPr>
          <w:b/>
        </w:rPr>
        <w:t>5°</w:t>
      </w:r>
      <w:r w:rsidRPr="00862022">
        <w:t xml:space="preserve"> </w:t>
      </w:r>
      <w:r w:rsidRPr="00862022">
        <w:rPr>
          <w:b/>
        </w:rPr>
        <w:t>L’accès</w:t>
      </w:r>
      <w:r w:rsidRPr="00862022">
        <w:t xml:space="preserve"> des communautés patrimoniales, ainsi que des groupes et individus qui en font partie, aux instruments, objets, artefacts, espaces culturels et naturels et lieux de mémoire dont l’existence est nécessaire </w:t>
      </w:r>
      <w:r w:rsidR="00257FF8" w:rsidRPr="00862022">
        <w:t>à</w:t>
      </w:r>
      <w:r w:rsidRPr="00862022">
        <w:t xml:space="preserve"> l’expression de leur patrimoine culturel immatériel ne peut être suspendu que pour des motifs de sécurité, de tranquillité ou de salubrité publiques ; </w:t>
      </w:r>
    </w:p>
    <w:p w:rsidR="00596658" w:rsidRPr="00862022" w:rsidRDefault="00596658" w:rsidP="00596658">
      <w:pPr>
        <w:autoSpaceDE w:val="0"/>
        <w:autoSpaceDN w:val="0"/>
        <w:adjustRightInd w:val="0"/>
        <w:spacing w:after="0" w:line="240" w:lineRule="auto"/>
        <w:jc w:val="both"/>
      </w:pPr>
    </w:p>
    <w:p w:rsidR="00EF7EA8" w:rsidRPr="00862022" w:rsidRDefault="00EF7EA8" w:rsidP="00596658">
      <w:pPr>
        <w:autoSpaceDE w:val="0"/>
        <w:autoSpaceDN w:val="0"/>
        <w:adjustRightInd w:val="0"/>
        <w:spacing w:after="0" w:line="240" w:lineRule="auto"/>
        <w:jc w:val="both"/>
      </w:pPr>
      <w:r w:rsidRPr="00862022">
        <w:rPr>
          <w:b/>
        </w:rPr>
        <w:t>6°</w:t>
      </w:r>
      <w:r w:rsidRPr="00862022">
        <w:t xml:space="preserve"> Il appartient à chaque communauté patrimoniale, groupe ou individu de déterminer</w:t>
      </w:r>
      <w:r w:rsidRPr="00862022">
        <w:rPr>
          <w:b/>
        </w:rPr>
        <w:t xml:space="preserve"> la valeur </w:t>
      </w:r>
      <w:r w:rsidRPr="00862022">
        <w:t>de son patrimoine culturel immatériel ;</w:t>
      </w:r>
    </w:p>
    <w:p w:rsidR="00596658" w:rsidRPr="00862022" w:rsidRDefault="00596658" w:rsidP="00596658">
      <w:pPr>
        <w:autoSpaceDE w:val="0"/>
        <w:autoSpaceDN w:val="0"/>
        <w:adjustRightInd w:val="0"/>
        <w:spacing w:after="0" w:line="240" w:lineRule="auto"/>
        <w:jc w:val="both"/>
      </w:pPr>
    </w:p>
    <w:p w:rsidR="00EF7EA8" w:rsidRPr="00862022" w:rsidRDefault="00EF7EA8" w:rsidP="00596658">
      <w:pPr>
        <w:autoSpaceDE w:val="0"/>
        <w:autoSpaceDN w:val="0"/>
        <w:adjustRightInd w:val="0"/>
        <w:spacing w:after="0" w:line="240" w:lineRule="auto"/>
        <w:jc w:val="both"/>
      </w:pPr>
      <w:r w:rsidRPr="00862022">
        <w:rPr>
          <w:b/>
        </w:rPr>
        <w:t>7°</w:t>
      </w:r>
      <w:r w:rsidRPr="00862022">
        <w:t xml:space="preserve"> Les communautés patrimoniales, groupes et individus qui créent, sauvegardent et transmettent le patrimoine culturel immatériel doivent être les </w:t>
      </w:r>
      <w:r w:rsidRPr="00862022">
        <w:rPr>
          <w:b/>
        </w:rPr>
        <w:t>premiers bénéficiaires</w:t>
      </w:r>
      <w:r w:rsidRPr="00862022">
        <w:t xml:space="preserve"> de son utilisation, de son étude, de sa documentation, de sa promotion ou de son adaptation. Les mesures de sauvegarde du patrimoine culturel immatériel doivent s’inscrire dans le respect des intérêts moraux et matériels des porteurs de ce patrimoine ;</w:t>
      </w:r>
    </w:p>
    <w:p w:rsidR="00596658" w:rsidRPr="00862022" w:rsidRDefault="00596658" w:rsidP="00596658">
      <w:pPr>
        <w:autoSpaceDE w:val="0"/>
        <w:autoSpaceDN w:val="0"/>
        <w:adjustRightInd w:val="0"/>
        <w:spacing w:after="0" w:line="240" w:lineRule="auto"/>
        <w:jc w:val="both"/>
      </w:pPr>
    </w:p>
    <w:p w:rsidR="00EF7EA8" w:rsidRPr="00862022" w:rsidRDefault="00EF7EA8" w:rsidP="00596658">
      <w:pPr>
        <w:autoSpaceDE w:val="0"/>
        <w:autoSpaceDN w:val="0"/>
        <w:adjustRightInd w:val="0"/>
        <w:spacing w:after="0" w:line="240" w:lineRule="auto"/>
        <w:jc w:val="both"/>
      </w:pPr>
      <w:r w:rsidRPr="00862022">
        <w:rPr>
          <w:b/>
        </w:rPr>
        <w:t>8°</w:t>
      </w:r>
      <w:r w:rsidRPr="00862022">
        <w:t xml:space="preserve"> La </w:t>
      </w:r>
      <w:r w:rsidRPr="00862022">
        <w:rPr>
          <w:b/>
        </w:rPr>
        <w:t>nature dynamique et vivante</w:t>
      </w:r>
      <w:r w:rsidRPr="00862022">
        <w:t xml:space="preserve"> </w:t>
      </w:r>
      <w:r w:rsidRPr="00862022">
        <w:rPr>
          <w:b/>
        </w:rPr>
        <w:t xml:space="preserve">du patrimoine culturel immatériel </w:t>
      </w:r>
      <w:r w:rsidRPr="00862022">
        <w:t>doit être respectée en permanence. L’authenticité et l’exclusivité ne doivent pas constituer de préoccupations, ni d’obstacles à la sauvegarde du patrimoine culturel immatériel et à son intégration dans la société contemporaine ;</w:t>
      </w:r>
    </w:p>
    <w:p w:rsidR="00596658" w:rsidRPr="00862022" w:rsidRDefault="00596658" w:rsidP="00596658">
      <w:pPr>
        <w:autoSpaceDE w:val="0"/>
        <w:autoSpaceDN w:val="0"/>
        <w:adjustRightInd w:val="0"/>
        <w:spacing w:after="0" w:line="240" w:lineRule="auto"/>
        <w:jc w:val="both"/>
      </w:pPr>
    </w:p>
    <w:p w:rsidR="00EF7EA8" w:rsidRPr="00862022" w:rsidRDefault="00EF7EA8" w:rsidP="00596658">
      <w:pPr>
        <w:autoSpaceDE w:val="0"/>
        <w:autoSpaceDN w:val="0"/>
        <w:adjustRightInd w:val="0"/>
        <w:spacing w:after="0" w:line="240" w:lineRule="auto"/>
        <w:jc w:val="both"/>
      </w:pPr>
      <w:r w:rsidRPr="00862022">
        <w:rPr>
          <w:b/>
        </w:rPr>
        <w:t>9°</w:t>
      </w:r>
      <w:r w:rsidRPr="00862022">
        <w:t xml:space="preserve"> Les communautés patrimoniales, ainsi que les groupes et les individus qui en font partie, doivent </w:t>
      </w:r>
      <w:r w:rsidRPr="00862022">
        <w:rPr>
          <w:b/>
        </w:rPr>
        <w:t>évaluer l’impact</w:t>
      </w:r>
      <w:r w:rsidRPr="00862022">
        <w:t>, direct et indirect, à court et long termes, potentiel et définitif, de toute action pouvant avoir une incidence sur la viabilité du patrimoine culturel immatériel ou des communautés patrimoniales qui le pratiquent ;</w:t>
      </w:r>
    </w:p>
    <w:p w:rsidR="00596658" w:rsidRPr="00862022" w:rsidRDefault="00596658" w:rsidP="00596658">
      <w:pPr>
        <w:autoSpaceDE w:val="0"/>
        <w:autoSpaceDN w:val="0"/>
        <w:adjustRightInd w:val="0"/>
        <w:spacing w:after="0" w:line="240" w:lineRule="auto"/>
        <w:jc w:val="both"/>
      </w:pPr>
    </w:p>
    <w:p w:rsidR="00EF7EA8" w:rsidRPr="00862022" w:rsidRDefault="00EF7EA8" w:rsidP="00596658">
      <w:pPr>
        <w:autoSpaceDE w:val="0"/>
        <w:autoSpaceDN w:val="0"/>
        <w:adjustRightInd w:val="0"/>
        <w:spacing w:after="0" w:line="240" w:lineRule="auto"/>
        <w:jc w:val="both"/>
      </w:pPr>
      <w:r w:rsidRPr="00862022">
        <w:rPr>
          <w:b/>
        </w:rPr>
        <w:t>10°</w:t>
      </w:r>
      <w:r w:rsidRPr="00862022">
        <w:t xml:space="preserve"> Les communautés patrimoniales, ainsi que les groupes et les individus qui en font partie, doivent jouer un rôle significatif dans la prévention de tout risque de </w:t>
      </w:r>
      <w:proofErr w:type="spellStart"/>
      <w:r w:rsidRPr="00862022">
        <w:t>décontextualisation</w:t>
      </w:r>
      <w:proofErr w:type="spellEnd"/>
      <w:r w:rsidRPr="00862022">
        <w:t xml:space="preserve">, de marchandisation et de présentation erronée de leur patrimoine culturel immatériel ainsi que dans la détermination des moyens de </w:t>
      </w:r>
      <w:r w:rsidRPr="00862022">
        <w:rPr>
          <w:b/>
        </w:rPr>
        <w:t>prévenir et d’atténuer ces risques</w:t>
      </w:r>
      <w:r w:rsidRPr="00862022">
        <w:t> ;</w:t>
      </w:r>
    </w:p>
    <w:p w:rsidR="00596658" w:rsidRPr="00862022" w:rsidRDefault="00596658" w:rsidP="00596658">
      <w:pPr>
        <w:autoSpaceDE w:val="0"/>
        <w:autoSpaceDN w:val="0"/>
        <w:adjustRightInd w:val="0"/>
        <w:spacing w:after="0" w:line="240" w:lineRule="auto"/>
        <w:jc w:val="both"/>
      </w:pPr>
    </w:p>
    <w:p w:rsidR="00EF7EA8" w:rsidRPr="00862022" w:rsidRDefault="00EF7EA8" w:rsidP="00596658">
      <w:pPr>
        <w:autoSpaceDE w:val="0"/>
        <w:autoSpaceDN w:val="0"/>
        <w:adjustRightInd w:val="0"/>
        <w:spacing w:after="0" w:line="240" w:lineRule="auto"/>
        <w:jc w:val="both"/>
      </w:pPr>
      <w:r w:rsidRPr="00862022">
        <w:rPr>
          <w:b/>
        </w:rPr>
        <w:t>11°</w:t>
      </w:r>
      <w:r w:rsidRPr="00862022">
        <w:t xml:space="preserve"> La diversité culturelle et l’identité des communautés patrimoniales, ainsi que celles des groupes et individus qui en font partie, doivent être pleinement respectées ; Dans le respect des valeurs reconnues par les communautés patrimoniales, groupes et individus et de la sensibilité aux normes culturelles, la conception et la mise en œuvre des mesures de sauvegarde doivent prêter spécifiquement attention à l’égalité des </w:t>
      </w:r>
      <w:r w:rsidRPr="00862022">
        <w:rPr>
          <w:b/>
        </w:rPr>
        <w:t>genres</w:t>
      </w:r>
      <w:r w:rsidRPr="00862022">
        <w:t xml:space="preserve">, à la participation des </w:t>
      </w:r>
      <w:r w:rsidRPr="00862022">
        <w:rPr>
          <w:b/>
        </w:rPr>
        <w:t>jeunes</w:t>
      </w:r>
      <w:r w:rsidRPr="00862022">
        <w:t xml:space="preserve"> et au respect des identités ;</w:t>
      </w:r>
    </w:p>
    <w:p w:rsidR="00596658" w:rsidRPr="00862022" w:rsidRDefault="00596658" w:rsidP="00596658">
      <w:pPr>
        <w:autoSpaceDE w:val="0"/>
        <w:autoSpaceDN w:val="0"/>
        <w:adjustRightInd w:val="0"/>
        <w:spacing w:after="0" w:line="240" w:lineRule="auto"/>
        <w:jc w:val="both"/>
      </w:pPr>
    </w:p>
    <w:p w:rsidR="00EF7EA8" w:rsidRPr="00862022" w:rsidRDefault="00EF7EA8" w:rsidP="00596658">
      <w:pPr>
        <w:autoSpaceDE w:val="0"/>
        <w:autoSpaceDN w:val="0"/>
        <w:adjustRightInd w:val="0"/>
        <w:spacing w:after="0" w:line="240" w:lineRule="auto"/>
        <w:jc w:val="both"/>
        <w:rPr>
          <w:rFonts w:cstheme="minorHAnsi"/>
        </w:rPr>
      </w:pPr>
      <w:r w:rsidRPr="00862022">
        <w:rPr>
          <w:rFonts w:cstheme="minorHAnsi"/>
          <w:b/>
        </w:rPr>
        <w:t>12°</w:t>
      </w:r>
      <w:r w:rsidRPr="00862022">
        <w:rPr>
          <w:rFonts w:cstheme="minorHAnsi"/>
        </w:rPr>
        <w:t xml:space="preserve"> Aucun des principes précités ne peut être interprété comme limitant ou portant atteinte aux droits et libertés fondamentales des individus, tels qu’ils sont consacrés par la Constitution et la Convention européenne de sauvegarde des droits de l'homme et des libertés fondamentales.</w:t>
      </w:r>
    </w:p>
    <w:p w:rsidR="00596658" w:rsidRPr="00862022" w:rsidRDefault="00596658" w:rsidP="00257FF8"/>
    <w:p w:rsidR="00011B77" w:rsidRPr="00862022" w:rsidRDefault="00257FF8" w:rsidP="00257FF8">
      <w:pPr>
        <w:jc w:val="both"/>
        <w:rPr>
          <w:b/>
        </w:rPr>
      </w:pPr>
      <w:r w:rsidRPr="00862022">
        <w:rPr>
          <w:b/>
        </w:rPr>
        <w:t xml:space="preserve">Nous confirmons avoir pris connaissance des principes éthiques </w:t>
      </w:r>
      <w:r w:rsidR="00596658" w:rsidRPr="00862022">
        <w:rPr>
          <w:b/>
        </w:rPr>
        <w:t xml:space="preserve">énoncés </w:t>
      </w:r>
      <w:r w:rsidRPr="00862022">
        <w:rPr>
          <w:b/>
        </w:rPr>
        <w:t>ci-</w:t>
      </w:r>
      <w:r w:rsidR="00596658" w:rsidRPr="00862022">
        <w:rPr>
          <w:b/>
        </w:rPr>
        <w:t xml:space="preserve">avant </w:t>
      </w:r>
      <w:r w:rsidRPr="00862022">
        <w:rPr>
          <w:b/>
        </w:rPr>
        <w:t>et nous engageons à nous y conformer.</w:t>
      </w:r>
    </w:p>
    <w:p w:rsidR="00257FF8" w:rsidRPr="00862022" w:rsidRDefault="00257FF8" w:rsidP="00257FF8">
      <w:pPr>
        <w:jc w:val="both"/>
      </w:pPr>
    </w:p>
    <w:p w:rsidR="00890465" w:rsidRPr="00862022" w:rsidRDefault="00257FF8" w:rsidP="00257FF8">
      <w:pPr>
        <w:jc w:val="both"/>
      </w:pPr>
      <w:r w:rsidRPr="00862022">
        <w:t xml:space="preserve">Fait à </w:t>
      </w:r>
      <w:sdt>
        <w:sdtPr>
          <w:id w:val="-1806463220"/>
          <w:placeholder>
            <w:docPart w:val="AC9008275C774A45A17875A5269E9DCB"/>
          </w:placeholder>
          <w:showingPlcHdr/>
          <w:text/>
        </w:sdtPr>
        <w:sdtEndPr/>
        <w:sdtContent>
          <w:r w:rsidR="00890465" w:rsidRPr="00862022">
            <w:rPr>
              <w:rStyle w:val="Textedelespacerserv"/>
            </w:rPr>
            <w:t>Cliquez ici pour entrer du texte</w:t>
          </w:r>
        </w:sdtContent>
      </w:sdt>
      <w:r w:rsidRPr="00862022">
        <w:t xml:space="preserve">, le </w:t>
      </w:r>
      <w:sdt>
        <w:sdtPr>
          <w:id w:val="1831783586"/>
          <w:placeholder>
            <w:docPart w:val="83DCD6C4283F4611A66BA620168E6063"/>
          </w:placeholder>
          <w:showingPlcHdr/>
          <w:text/>
        </w:sdtPr>
        <w:sdtEndPr/>
        <w:sdtContent>
          <w:r w:rsidRPr="00862022">
            <w:rPr>
              <w:rStyle w:val="Textedelespacerserv"/>
            </w:rPr>
            <w:t>C</w:t>
          </w:r>
          <w:r w:rsidR="00890465" w:rsidRPr="00862022">
            <w:rPr>
              <w:rStyle w:val="Textedelespacerserv"/>
            </w:rPr>
            <w:t>liquez ici pour entrer du texte</w:t>
          </w:r>
        </w:sdtContent>
      </w:sdt>
      <w:r w:rsidRPr="00862022">
        <w:t>. (JJ/MM/AA)</w:t>
      </w:r>
    </w:p>
    <w:p w:rsidR="00257FF8" w:rsidRPr="00862022" w:rsidRDefault="00257FF8" w:rsidP="00890465"/>
    <w:p w:rsidR="00192725" w:rsidRPr="00862022" w:rsidRDefault="00890465" w:rsidP="00890465">
      <w:r w:rsidRPr="00862022">
        <w:t>Signature des responsables :</w:t>
      </w:r>
    </w:p>
    <w:p w:rsidR="00192725" w:rsidRPr="00192725" w:rsidRDefault="00192725" w:rsidP="00192725">
      <w:pPr>
        <w:rPr>
          <w:sz w:val="24"/>
          <w:szCs w:val="24"/>
        </w:rPr>
      </w:pPr>
    </w:p>
    <w:p w:rsidR="00192725" w:rsidRDefault="00192725" w:rsidP="00192725">
      <w:pPr>
        <w:rPr>
          <w:sz w:val="24"/>
          <w:szCs w:val="24"/>
        </w:rPr>
      </w:pPr>
    </w:p>
    <w:p w:rsidR="00890465" w:rsidRPr="00192725" w:rsidRDefault="00890465" w:rsidP="00192725">
      <w:pPr>
        <w:rPr>
          <w:sz w:val="24"/>
          <w:szCs w:val="24"/>
        </w:rPr>
      </w:pPr>
    </w:p>
    <w:sectPr w:rsidR="00890465" w:rsidRPr="00192725">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6D6E" w:rsidRDefault="00886D6E" w:rsidP="006C5484">
      <w:pPr>
        <w:spacing w:after="0" w:line="240" w:lineRule="auto"/>
      </w:pPr>
      <w:r>
        <w:separator/>
      </w:r>
    </w:p>
  </w:endnote>
  <w:endnote w:type="continuationSeparator" w:id="0">
    <w:p w:rsidR="00886D6E" w:rsidRDefault="00886D6E" w:rsidP="006C54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5A9" w:rsidRPr="007A54BC" w:rsidRDefault="00F015A9" w:rsidP="00F015A9">
    <w:pPr>
      <w:pStyle w:val="Pieddepage"/>
      <w:jc w:val="center"/>
      <w:rPr>
        <w:sz w:val="20"/>
        <w:szCs w:val="20"/>
      </w:rPr>
    </w:pPr>
    <w:r w:rsidRPr="007A54BC">
      <w:rPr>
        <w:sz w:val="20"/>
        <w:szCs w:val="20"/>
      </w:rPr>
      <w:t>Charte éthique pour la sauvegarde du Patrimoine culturel immatériel</w:t>
    </w:r>
    <w:r w:rsidR="007A54BC" w:rsidRPr="007A54BC">
      <w:rPr>
        <w:sz w:val="20"/>
        <w:szCs w:val="20"/>
      </w:rPr>
      <w:t xml:space="preserve"> – Fédération Wallonie-Bruxelles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6D6E" w:rsidRDefault="00886D6E" w:rsidP="006C5484">
      <w:pPr>
        <w:spacing w:after="0" w:line="240" w:lineRule="auto"/>
      </w:pPr>
      <w:r>
        <w:separator/>
      </w:r>
    </w:p>
  </w:footnote>
  <w:footnote w:type="continuationSeparator" w:id="0">
    <w:p w:rsidR="00886D6E" w:rsidRDefault="00886D6E" w:rsidP="006C54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484" w:rsidRDefault="006C5484">
    <w:pPr>
      <w:pStyle w:val="En-tte"/>
    </w:pPr>
    <w:r>
      <w:rPr>
        <w:noProof/>
        <w:lang w:val="fr-FR" w:eastAsia="fr-FR"/>
      </w:rPr>
      <mc:AlternateContent>
        <mc:Choice Requires="wps">
          <w:drawing>
            <wp:anchor distT="0" distB="0" distL="114300" distR="114300" simplePos="0" relativeHeight="251660288" behindDoc="0" locked="0" layoutInCell="1" allowOverlap="1">
              <wp:simplePos x="0" y="0"/>
              <wp:positionH relativeFrom="column">
                <wp:posOffset>-975995</wp:posOffset>
              </wp:positionH>
              <wp:positionV relativeFrom="paragraph">
                <wp:posOffset>-459104</wp:posOffset>
              </wp:positionV>
              <wp:extent cx="7972425" cy="647700"/>
              <wp:effectExtent l="0" t="0" r="9525" b="0"/>
              <wp:wrapNone/>
              <wp:docPr id="1" name="Rectangle 1"/>
              <wp:cNvGraphicFramePr/>
              <a:graphic xmlns:a="http://schemas.openxmlformats.org/drawingml/2006/main">
                <a:graphicData uri="http://schemas.microsoft.com/office/word/2010/wordprocessingShape">
                  <wps:wsp>
                    <wps:cNvSpPr/>
                    <wps:spPr>
                      <a:xfrm>
                        <a:off x="0" y="0"/>
                        <a:ext cx="7972425" cy="647700"/>
                      </a:xfrm>
                      <a:prstGeom prst="rect">
                        <a:avLst/>
                      </a:prstGeom>
                      <a:solidFill>
                        <a:schemeClr val="bg1">
                          <a:lumMod val="85000"/>
                          <a:alpha val="47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C5484" w:rsidRPr="00F015A9" w:rsidRDefault="006C5484" w:rsidP="006C5484"/>
                        <w:p w:rsidR="006C5484" w:rsidRPr="00F015A9" w:rsidRDefault="006C5484" w:rsidP="006C5484">
                          <w:pPr>
                            <w:jc w:val="center"/>
                          </w:pPr>
                        </w:p>
                        <w:p w:rsidR="006C5484" w:rsidRPr="00F015A9" w:rsidRDefault="006C5484" w:rsidP="006C5484">
                          <w:pPr>
                            <w:jc w:val="center"/>
                          </w:pPr>
                        </w:p>
                        <w:p w:rsidR="006C5484" w:rsidRDefault="006C5484" w:rsidP="006C5484">
                          <w:pPr>
                            <w:jc w:val="center"/>
                          </w:pPr>
                        </w:p>
                        <w:p w:rsidR="006C5484" w:rsidRDefault="006C5484" w:rsidP="006C5484">
                          <w:pPr>
                            <w:jc w:val="center"/>
                          </w:pPr>
                        </w:p>
                        <w:p w:rsidR="006C5484" w:rsidRDefault="006C5484" w:rsidP="006C5484">
                          <w:pPr>
                            <w:jc w:val="center"/>
                          </w:pPr>
                        </w:p>
                        <w:p w:rsidR="006C5484" w:rsidRDefault="006C5484" w:rsidP="006C5484">
                          <w:pPr>
                            <w:jc w:val="center"/>
                          </w:pPr>
                        </w:p>
                        <w:p w:rsidR="006C5484" w:rsidRDefault="006C5484" w:rsidP="006C5484">
                          <w:pPr>
                            <w:jc w:val="center"/>
                          </w:pPr>
                        </w:p>
                        <w:p w:rsidR="006C5484" w:rsidRDefault="006C5484" w:rsidP="006C5484">
                          <w:pPr>
                            <w:jc w:val="center"/>
                          </w:pPr>
                        </w:p>
                        <w:p w:rsidR="006C5484" w:rsidRDefault="006C5484" w:rsidP="006C5484">
                          <w:pPr>
                            <w:jc w:val="center"/>
                          </w:pP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7" style="position:absolute;margin-left:-76.85pt;margin-top:-36.15pt;width:627.75pt;height: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" fillcolor="#d8d8d8 [2732]" stroked="f" strokeweight="1pt">
              <v:fill opacity="30840f"/>
              <v:textbox>
                <w:txbxContent>
                  <w:p w:rsidR="006C5484" w:rsidRPr="00F015A9" w:rsidRDefault="006C5484" w:rsidP="006C5484"/>
                  <w:p w:rsidR="006C5484" w:rsidRPr="00F015A9" w:rsidRDefault="006C5484" w:rsidP="006C5484">
                    <w:pPr>
                      <w:jc w:val="center"/>
                    </w:pPr>
                  </w:p>
                  <w:p w:rsidR="006C5484" w:rsidRPr="00F015A9" w:rsidRDefault="006C5484" w:rsidP="006C5484">
                    <w:pPr>
                      <w:jc w:val="center"/>
                    </w:pPr>
                  </w:p>
                  <w:p w:rsidR="006C5484" w:rsidRDefault="006C5484" w:rsidP="006C5484">
                    <w:pPr>
                      <w:jc w:val="center"/>
                    </w:pPr>
                  </w:p>
                  <w:p w:rsidR="006C5484" w:rsidRDefault="006C5484" w:rsidP="006C5484">
                    <w:pPr>
                      <w:jc w:val="center"/>
                    </w:pPr>
                  </w:p>
                  <w:p w:rsidR="006C5484" w:rsidRDefault="006C5484" w:rsidP="006C5484">
                    <w:pPr>
                      <w:jc w:val="center"/>
                    </w:pPr>
                  </w:p>
                  <w:p w:rsidR="006C5484" w:rsidRDefault="006C5484" w:rsidP="006C5484">
                    <w:pPr>
                      <w:jc w:val="center"/>
                    </w:pPr>
                  </w:p>
                  <w:p w:rsidR="006C5484" w:rsidRDefault="006C5484" w:rsidP="006C5484">
                    <w:pPr>
                      <w:jc w:val="center"/>
                    </w:pPr>
                  </w:p>
                  <w:p w:rsidR="006C5484" w:rsidRDefault="006C5484" w:rsidP="006C5484">
                    <w:pPr>
                      <w:jc w:val="center"/>
                    </w:pPr>
                  </w:p>
                  <w:p w:rsidR="006C5484" w:rsidRDefault="006C5484" w:rsidP="006C5484">
                    <w:pPr>
                      <w:jc w:val="center"/>
                    </w:pPr>
                    <w:r>
                      <w:t>-)</w:t>
                    </w:r>
                  </w:p>
                </w:txbxContent>
              </v:textbox>
            </v:rect>
          </w:pict>
        </mc:Fallback>
      </mc:AlternateContent>
    </w:r>
    <w:r w:rsidR="00886D6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6.05pt;margin-top:-19.5pt;width:180.7pt;height:28.25pt;z-index:251659264;mso-position-horizontal-relative:text;mso-position-vertical-relative:text">
          <v:imagedata r:id="rId1" o:title="signature_cul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90613D"/>
    <w:multiLevelType w:val="hybridMultilevel"/>
    <w:tmpl w:val="F91AF942"/>
    <w:lvl w:ilvl="0" w:tplc="031497AA">
      <w:start w:val="1"/>
      <w:numFmt w:val="decimal"/>
      <w:lvlText w:val="%1."/>
      <w:lvlJc w:val="left"/>
      <w:pPr>
        <w:ind w:left="720" w:hanging="360"/>
      </w:pPr>
      <w:rPr>
        <w:rFonts w:ascii="Calibri" w:hAnsi="Calibri" w:cs="Calibri"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EA8"/>
    <w:rsid w:val="00011B77"/>
    <w:rsid w:val="00151ED6"/>
    <w:rsid w:val="00192725"/>
    <w:rsid w:val="0023051F"/>
    <w:rsid w:val="00257FF8"/>
    <w:rsid w:val="004C6705"/>
    <w:rsid w:val="00596658"/>
    <w:rsid w:val="006C5484"/>
    <w:rsid w:val="007A54BC"/>
    <w:rsid w:val="00862022"/>
    <w:rsid w:val="00886D6E"/>
    <w:rsid w:val="00890465"/>
    <w:rsid w:val="008A25D2"/>
    <w:rsid w:val="00996886"/>
    <w:rsid w:val="00AF4DAC"/>
    <w:rsid w:val="00C43CEC"/>
    <w:rsid w:val="00EF63C1"/>
    <w:rsid w:val="00EF7EA8"/>
    <w:rsid w:val="00F015A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2E3745F8-8062-4DB3-AD0C-24485809C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7EA8"/>
    <w:rPr>
      <w:lang w:val="fr-BE"/>
    </w:rPr>
  </w:style>
  <w:style w:type="paragraph" w:styleId="Titre3">
    <w:name w:val="heading 3"/>
    <w:basedOn w:val="Normal"/>
    <w:link w:val="Titre3Car"/>
    <w:uiPriority w:val="9"/>
    <w:qFormat/>
    <w:rsid w:val="006C5484"/>
    <w:pPr>
      <w:spacing w:before="100" w:beforeAutospacing="1" w:after="100" w:afterAutospacing="1" w:line="240" w:lineRule="auto"/>
      <w:outlineLvl w:val="2"/>
    </w:pPr>
    <w:rPr>
      <w:rFonts w:ascii="Times New Roman" w:eastAsia="Times New Roman" w:hAnsi="Times New Roman" w:cs="Times New Roman"/>
      <w:b/>
      <w:bCs/>
      <w:sz w:val="27"/>
      <w:szCs w:val="27"/>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C5484"/>
    <w:pPr>
      <w:tabs>
        <w:tab w:val="center" w:pos="4536"/>
        <w:tab w:val="right" w:pos="9072"/>
      </w:tabs>
      <w:spacing w:after="0" w:line="240" w:lineRule="auto"/>
    </w:pPr>
  </w:style>
  <w:style w:type="character" w:customStyle="1" w:styleId="En-tteCar">
    <w:name w:val="En-tête Car"/>
    <w:basedOn w:val="Policepardfaut"/>
    <w:link w:val="En-tte"/>
    <w:uiPriority w:val="99"/>
    <w:rsid w:val="006C5484"/>
    <w:rPr>
      <w:lang w:val="fr-BE"/>
    </w:rPr>
  </w:style>
  <w:style w:type="paragraph" w:styleId="Pieddepage">
    <w:name w:val="footer"/>
    <w:basedOn w:val="Normal"/>
    <w:link w:val="PieddepageCar"/>
    <w:uiPriority w:val="99"/>
    <w:unhideWhenUsed/>
    <w:rsid w:val="006C548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C5484"/>
    <w:rPr>
      <w:lang w:val="fr-BE"/>
    </w:rPr>
  </w:style>
  <w:style w:type="character" w:customStyle="1" w:styleId="Titre3Car">
    <w:name w:val="Titre 3 Car"/>
    <w:basedOn w:val="Policepardfaut"/>
    <w:link w:val="Titre3"/>
    <w:uiPriority w:val="9"/>
    <w:rsid w:val="006C5484"/>
    <w:rPr>
      <w:rFonts w:ascii="Times New Roman" w:eastAsia="Times New Roman" w:hAnsi="Times New Roman" w:cs="Times New Roman"/>
      <w:b/>
      <w:bCs/>
      <w:sz w:val="27"/>
      <w:szCs w:val="27"/>
      <w:lang w:eastAsia="fr-FR"/>
    </w:rPr>
  </w:style>
  <w:style w:type="paragraph" w:customStyle="1" w:styleId="wiki-text">
    <w:name w:val="wiki-text"/>
    <w:basedOn w:val="Normal"/>
    <w:rsid w:val="006C5484"/>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styleId="Textedelespacerserv">
    <w:name w:val="Placeholder Text"/>
    <w:basedOn w:val="Policepardfaut"/>
    <w:uiPriority w:val="99"/>
    <w:semiHidden/>
    <w:rsid w:val="00257FF8"/>
    <w:rPr>
      <w:color w:val="808080"/>
    </w:rPr>
  </w:style>
  <w:style w:type="paragraph" w:styleId="Paragraphedeliste">
    <w:name w:val="List Paragraph"/>
    <w:basedOn w:val="Normal"/>
    <w:uiPriority w:val="34"/>
    <w:qFormat/>
    <w:rsid w:val="001927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5850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C9008275C774A45A17875A5269E9DCB"/>
        <w:category>
          <w:name w:val="Général"/>
          <w:gallery w:val="placeholder"/>
        </w:category>
        <w:types>
          <w:type w:val="bbPlcHdr"/>
        </w:types>
        <w:behaviors>
          <w:behavior w:val="content"/>
        </w:behaviors>
        <w:guid w:val="{127C2730-9467-46F5-90C8-E621CFDFE7A8}"/>
      </w:docPartPr>
      <w:docPartBody>
        <w:p w:rsidR="004C4C43" w:rsidRDefault="001A5BB7" w:rsidP="001A5BB7">
          <w:pPr>
            <w:pStyle w:val="AC9008275C774A45A17875A5269E9DCB"/>
          </w:pPr>
          <w:r w:rsidRPr="007B20D3">
            <w:rPr>
              <w:rStyle w:val="Textedelespacerserv"/>
            </w:rPr>
            <w:t>C</w:t>
          </w:r>
          <w:r>
            <w:rPr>
              <w:rStyle w:val="Textedelespacerserv"/>
            </w:rPr>
            <w:t>liquez ici pour entrer du texte</w:t>
          </w:r>
        </w:p>
      </w:docPartBody>
    </w:docPart>
    <w:docPart>
      <w:docPartPr>
        <w:name w:val="83DCD6C4283F4611A66BA620168E6063"/>
        <w:category>
          <w:name w:val="Général"/>
          <w:gallery w:val="placeholder"/>
        </w:category>
        <w:types>
          <w:type w:val="bbPlcHdr"/>
        </w:types>
        <w:behaviors>
          <w:behavior w:val="content"/>
        </w:behaviors>
        <w:guid w:val="{41EBE280-5BB1-4124-8CE8-3F967E4DF7C5}"/>
      </w:docPartPr>
      <w:docPartBody>
        <w:p w:rsidR="004C4C43" w:rsidRDefault="001A5BB7" w:rsidP="001A5BB7">
          <w:pPr>
            <w:pStyle w:val="83DCD6C4283F4611A66BA620168E6063"/>
          </w:pPr>
          <w:r w:rsidRPr="007B20D3">
            <w:rPr>
              <w:rStyle w:val="Textedelespacerserv"/>
            </w:rPr>
            <w:t>C</w:t>
          </w:r>
          <w:r>
            <w:rPr>
              <w:rStyle w:val="Textedelespacerserv"/>
            </w:rPr>
            <w:t>liquez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819"/>
    <w:rsid w:val="001A5BB7"/>
    <w:rsid w:val="002A3DEA"/>
    <w:rsid w:val="004C4C43"/>
    <w:rsid w:val="00595819"/>
    <w:rsid w:val="007C1761"/>
    <w:rsid w:val="00A01D41"/>
    <w:rsid w:val="00E969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1A5BB7"/>
    <w:rPr>
      <w:color w:val="808080"/>
    </w:rPr>
  </w:style>
  <w:style w:type="paragraph" w:customStyle="1" w:styleId="AC9008275C774A45A17875A5269E9DCB">
    <w:name w:val="AC9008275C774A45A17875A5269E9DCB"/>
    <w:rsid w:val="001A5BB7"/>
    <w:rPr>
      <w:rFonts w:eastAsiaTheme="minorHAnsi"/>
      <w:lang w:val="fr-BE" w:eastAsia="en-US"/>
    </w:rPr>
  </w:style>
  <w:style w:type="paragraph" w:customStyle="1" w:styleId="83DCD6C4283F4611A66BA620168E6063">
    <w:name w:val="83DCD6C4283F4611A66BA620168E6063"/>
    <w:rsid w:val="001A5BB7"/>
    <w:rPr>
      <w:rFonts w:eastAsiaTheme="minorHAnsi"/>
      <w:lang w:val="fr-BE"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814</Words>
  <Characters>4480</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ETNIC</Company>
  <LinksUpToDate>false</LinksUpToDate>
  <CharactersWithSpaces>5284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dc:description/>
  <cp:lastModifiedBy>Utilisateur Windows</cp:lastModifiedBy>
  <cp:revision>2</cp:revision>
  <dcterms:created xsi:type="dcterms:W3CDTF">2024-02-13T13:37:00Z</dcterms:created>
  <dcterms:modified xsi:type="dcterms:W3CDTF">2024-02-13T13:37:00Z</dcterms:modified>
</cp:coreProperties>
</file>